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35" w:rsidRPr="00BF2735" w:rsidRDefault="00BF2735" w:rsidP="00BF27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735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BF273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</w:rPr>
        <w:t>Методические подходы, использованные в исследованиях, посвященных поиску микроРНК, потенциально способных связываться с геномами SARS-CoV-2 и других коронавирусов</w:t>
      </w:r>
    </w:p>
    <w:tbl>
      <w:tblPr>
        <w:tblStyle w:val="a3"/>
        <w:tblpPr w:leftFromText="180" w:rightFromText="180" w:vertAnchor="text" w:horzAnchor="margin" w:tblpXSpec="center" w:tblpY="68"/>
        <w:tblW w:w="1490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24"/>
        <w:gridCol w:w="2358"/>
        <w:gridCol w:w="2462"/>
        <w:gridCol w:w="2977"/>
        <w:gridCol w:w="1452"/>
      </w:tblGrid>
      <w:tr w:rsidR="00BF2735" w:rsidRPr="00BF2735" w:rsidTr="00486B03">
        <w:trPr>
          <w:trHeight w:val="288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проанализированных геномов SARS-CoV-2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Геномы других коронавирусов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проанализи</w:t>
            </w:r>
            <w:r w:rsidRPr="00BF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BF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рованных микроРНК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 данных и инструменты для анализа микроРНК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Установленное число микроРНК, способных связываться с </w:t>
            </w:r>
            <w:bookmarkStart w:id="0" w:name="_Hlk59264390"/>
            <w:r w:rsidRPr="00BF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SARS-CoV-2</w:t>
            </w:r>
            <w:bookmarkEnd w:id="0"/>
          </w:p>
        </w:tc>
        <w:tc>
          <w:tcPr>
            <w:tcW w:w="1452" w:type="dxa"/>
            <w:noWrap/>
            <w:hideMark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BF2735" w:rsidRPr="00BF2735" w:rsidTr="00486B03">
        <w:trPr>
          <w:trHeight w:val="57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1 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(MN908947)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MERS-CoV (NC_019843), SARS-CoV (NC_004718)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miRBase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v2.21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; miRTarget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noWrap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BF2735" w:rsidRPr="00BF2735" w:rsidTr="00486B03">
        <w:trPr>
          <w:trHeight w:val="57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NCBI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GISAID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SARS-CoV,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NC_004718.3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miRDB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873, из них 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уникальных для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SARS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2" w:type="dxa"/>
            <w:noWrap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[2]</w:t>
            </w:r>
          </w:p>
        </w:tc>
      </w:tr>
      <w:tr w:rsidR="00BF2735" w:rsidRPr="00BF2735" w:rsidTr="00486B03">
        <w:trPr>
          <w:trHeight w:val="57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F27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miRBase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+ цепи вирусной РНК - 34 микроРНК и для минус цепи - 45 </w:t>
            </w:r>
          </w:p>
        </w:tc>
        <w:tc>
          <w:tcPr>
            <w:tcW w:w="1452" w:type="dxa"/>
            <w:noWrap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F2735" w:rsidRPr="00BF2735" w:rsidTr="00486B03">
        <w:trPr>
          <w:trHeight w:val="57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(MN908947.3.)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miRBase v2.21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479</w:t>
            </w:r>
          </w:p>
        </w:tc>
        <w:tc>
          <w:tcPr>
            <w:tcW w:w="1452" w:type="dxa"/>
            <w:noWrap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BF2735" w:rsidRPr="00BF2735" w:rsidTr="00486B03">
        <w:trPr>
          <w:trHeight w:val="57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NCBI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GISAID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52" w:type="dxa"/>
            <w:noWrap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F2735" w:rsidRPr="00BF2735" w:rsidTr="00486B03">
        <w:trPr>
          <w:trHeight w:val="57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(NC_045512.2)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SARS-CoV (NC_004718.3), 1 MERS-CoV (NC_019843.3, 4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низко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патогенных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HCoV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896 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miRBbase v2.21; RNA22 v2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28 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уникальных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SARS-CoV-2</w:t>
            </w:r>
          </w:p>
        </w:tc>
        <w:tc>
          <w:tcPr>
            <w:tcW w:w="1452" w:type="dxa"/>
            <w:noWrap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BF2735" w:rsidRPr="00BF2735" w:rsidTr="00486B03">
        <w:trPr>
          <w:trHeight w:val="57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SARS-CoV (NC_004718.3)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miRBase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уникальных для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SARS-CoV-2</w:t>
            </w:r>
          </w:p>
        </w:tc>
        <w:tc>
          <w:tcPr>
            <w:tcW w:w="1452" w:type="dxa"/>
            <w:noWrap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[7]</w:t>
            </w:r>
          </w:p>
        </w:tc>
      </w:tr>
      <w:tr w:rsidR="00BF2735" w:rsidRPr="00BF2735" w:rsidTr="00486B03">
        <w:trPr>
          <w:trHeight w:val="57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 референсный (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NC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_045512.2); 8595 геномов из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GISAID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miRBase v2.21; RNA22 v2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12 микроРНК, способных связываться с 3’-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UTR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генома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SARS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2" w:type="dxa"/>
            <w:noWrap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F2735" w:rsidRPr="00BF2735" w:rsidTr="00486B03">
        <w:trPr>
          <w:trHeight w:val="57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(MTO49951.1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miRbase; RNAhybrid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52" w:type="dxa"/>
            <w:noWrap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[9]</w:t>
            </w:r>
          </w:p>
        </w:tc>
      </w:tr>
      <w:tr w:rsidR="00BF2735" w:rsidRPr="00BF2735" w:rsidTr="00486B03">
        <w:trPr>
          <w:trHeight w:val="864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(NC_045512.2)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miRDB; MirTarget,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Указаны 10 с наилучшими показателями связывания</w:t>
            </w:r>
          </w:p>
        </w:tc>
        <w:tc>
          <w:tcPr>
            <w:tcW w:w="1452" w:type="dxa"/>
            <w:noWrap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F2735" w:rsidRPr="00BF2735" w:rsidTr="00486B03">
        <w:trPr>
          <w:trHeight w:val="288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SARS-CoV (NC_004718.3);</w:t>
            </w:r>
          </w:p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MERS-CoV (KC164505.2)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VIRmiRNA; miRanda v3.3a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noWrap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F2735" w:rsidRPr="00BF2735" w:rsidTr="00486B03">
        <w:trPr>
          <w:trHeight w:val="63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(NC_045512.2)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SARS-CoV (NC_004718.3);</w:t>
            </w:r>
          </w:p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MERS-CoV (NC_019843.3)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TargetScan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; RNA22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v2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128, из них </w:t>
            </w: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уникальных для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SARS-CoV-2</w:t>
            </w:r>
          </w:p>
        </w:tc>
        <w:tc>
          <w:tcPr>
            <w:tcW w:w="1452" w:type="dxa"/>
          </w:tcPr>
          <w:p w:rsidR="00BF2735" w:rsidRPr="00BF2735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F2735" w:rsidRPr="00BF2735" w:rsidTr="00486B03">
        <w:trPr>
          <w:trHeight w:val="63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(NC_045512.2)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miRBase v2.21; miRanda, PITA, Targetscan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ComiR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5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F2735" w:rsidRPr="00BF2735" w:rsidTr="00486B03">
        <w:trPr>
          <w:trHeight w:val="63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miRDB; RNAhybrid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1019</w:t>
            </w:r>
          </w:p>
        </w:tc>
        <w:tc>
          <w:tcPr>
            <w:tcW w:w="145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F2735" w:rsidRPr="00BF2735" w:rsidTr="00486B03">
        <w:trPr>
          <w:trHeight w:val="63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 референсный (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NC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_045512.2); 34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217 геномов из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GISAID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693 генома бета-коронавирусов, включая SARS-CoV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ND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miRBase v2.21; TargetScan, psRNATarget, IntaRNA, RNA22, RNAhybrid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8 микроРНК, способных связываться с 3’-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UTR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7 — с 5’-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UTR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генома 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SARS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F2735" w:rsidRPr="00BF2735" w:rsidTr="00486B03">
        <w:trPr>
          <w:trHeight w:val="636"/>
        </w:trPr>
        <w:tc>
          <w:tcPr>
            <w:tcW w:w="53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4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358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246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miRBase database v22.1; miRanda tool v3.3a</w:t>
            </w:r>
          </w:p>
        </w:tc>
        <w:tc>
          <w:tcPr>
            <w:tcW w:w="2977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160, в т.ч. 15 — с более чем 3 сайтами связывания, 12 — со значительной свободной энергией связывания</w:t>
            </w:r>
          </w:p>
        </w:tc>
        <w:tc>
          <w:tcPr>
            <w:tcW w:w="1452" w:type="dxa"/>
          </w:tcPr>
          <w:p w:rsidR="00BF2735" w:rsidRPr="00BF2735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[1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F2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BF2735" w:rsidRPr="00BF2735" w:rsidRDefault="00BF2735" w:rsidP="00BF273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735">
        <w:rPr>
          <w:rFonts w:ascii="Times New Roman" w:eastAsia="Calibri" w:hAnsi="Times New Roman" w:cs="Times New Roman"/>
          <w:sz w:val="24"/>
          <w:szCs w:val="24"/>
        </w:rPr>
        <w:t xml:space="preserve">Примечание.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NCBI</w:t>
      </w:r>
      <w:r w:rsidRPr="00BF2735">
        <w:rPr>
          <w:rFonts w:ascii="Times New Roman" w:eastAsia="Calibri" w:hAnsi="Times New Roman" w:cs="Times New Roman"/>
          <w:sz w:val="24"/>
          <w:szCs w:val="24"/>
        </w:rPr>
        <w:t xml:space="preserve">  - 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National</w:t>
      </w:r>
      <w:r w:rsidRPr="00BF2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Center</w:t>
      </w:r>
      <w:r w:rsidRPr="00BF2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BF2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Biotechnology</w:t>
      </w:r>
      <w:r w:rsidRPr="00BF2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Information</w:t>
      </w:r>
      <w:r w:rsidRPr="00BF2735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GISAID</w:t>
      </w:r>
      <w:r w:rsidRPr="00BF2735">
        <w:rPr>
          <w:rFonts w:ascii="Times New Roman" w:eastAsia="Calibri" w:hAnsi="Times New Roman" w:cs="Times New Roman"/>
          <w:sz w:val="24"/>
          <w:szCs w:val="24"/>
        </w:rPr>
        <w:t xml:space="preserve"> – база данных, включающая сведения о генетической структуре вирусов гриппа и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SARS</w:t>
      </w:r>
      <w:r w:rsidRPr="00BF2735">
        <w:rPr>
          <w:rFonts w:ascii="Times New Roman" w:eastAsia="Calibri" w:hAnsi="Times New Roman" w:cs="Times New Roman"/>
          <w:sz w:val="24"/>
          <w:szCs w:val="24"/>
        </w:rPr>
        <w:t>-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CoV</w:t>
      </w:r>
      <w:r w:rsidRPr="00BF2735">
        <w:rPr>
          <w:rFonts w:ascii="Times New Roman" w:eastAsia="Calibri" w:hAnsi="Times New Roman" w:cs="Times New Roman"/>
          <w:sz w:val="24"/>
          <w:szCs w:val="24"/>
        </w:rPr>
        <w:t>-2;  «--» информация не приведена.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Список</w:t>
      </w: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</w:t>
      </w:r>
      <w:bookmarkStart w:id="1" w:name="_GoBack"/>
      <w:bookmarkEnd w:id="1"/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тературы</w:t>
      </w: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1. Ivashchenko A., Rakhmetullina A., Aisina D. (2020) How miRNAs can protect humans from coronaviruses COVID-19, SARS-CoV, and MERS-CoV. </w:t>
      </w:r>
      <w:r w:rsidRPr="00BF273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en-US"/>
        </w:rPr>
        <w:t>Research Square</w:t>
      </w: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 Preprint.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Fulzele S., Sahay B., Yusufu I., Lee T.J., Sharma A., Kolhe R., Isales C.M. (2020) COVID-19 Virulence in Aged Patients Might Be Impacted by the Host Cellular MicroRNAs Abundance/Profile. </w:t>
      </w:r>
      <w:r w:rsidRPr="00BF27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Aging Dis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F27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  <w:r w:rsidRPr="00BF273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(3), 509</w:t>
      </w:r>
      <w:r w:rsidRPr="00BF2735">
        <w:rPr>
          <w:rFonts w:ascii="Calibri" w:eastAsia="Calibri" w:hAnsi="Calibri" w:cs="Times New Roman"/>
          <w:lang w:val="en-US"/>
        </w:rPr>
        <w:t>‒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522.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3.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Guterres A., de Azeredo Lima C.H., Miranda R.L., Gadelha M.R. (2020) What is the potential function of microRNAs as biomarkers and therapeutic targets in COVID-19? </w:t>
      </w:r>
      <w:r w:rsidRPr="00BF27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Infect Genet Evol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F27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85</w:t>
      </w:r>
      <w:r w:rsidRPr="00BF273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104417.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4.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Saçar Demirci M.D., Adan A. (2020) Computational analysis of microRNA-mediated interactions in SARS-CoV-2 infection. </w:t>
      </w:r>
      <w:r w:rsidRPr="00BF27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PeerJ.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F27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Pr="00BF273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e9369.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5.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Hosseini Rad Sm A., McLellan A.D. (2020) Implications of SARS-CoV-2 Mutations for Genomic RNA Structure and Host microRNA Targeting. </w:t>
      </w:r>
      <w:r w:rsidRPr="00BF27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Int J Mol Sci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F27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Pr="00BF273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(13), 4807.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6. Bartoszewski R., Dabrowski M., Jakiela B., Matalon S., Harrod K.S., Sanak M., Collawn J.F.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(2020) </w:t>
      </w: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SARS-CoV-2 may regulate cellular responses through depletion of specific host miRNAs. </w:t>
      </w:r>
      <w:r w:rsidRPr="00BF27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Am J Physiol Lung Cell Mol Physiol</w:t>
      </w: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BF27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319</w:t>
      </w:r>
      <w:r w:rsidRPr="00BF273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(3), L444</w:t>
      </w:r>
      <w:r w:rsidRPr="00BF2735">
        <w:rPr>
          <w:rFonts w:ascii="Calibri" w:eastAsia="Calibri" w:hAnsi="Calibri" w:cs="Times New Roman"/>
          <w:lang w:val="en-US"/>
        </w:rPr>
        <w:t>‒</w:t>
      </w: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L455.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 Khan M.A., Sany M., Islam M.S., Islam A. (2020) Epigenetic Regulator miRNA Pattern Differences Among SARS-CoV, SARS-CoV-2, and SARS-CoV-2 World-Wide Isolates Delineated the Mystery Behind the Epic Pathogenicity and Distinct Clinical Characteristics of Pandemic COVID-19. </w:t>
      </w:r>
      <w:r w:rsidRPr="00BF27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Front Genet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F27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  <w:r w:rsidRPr="00BF273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765.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8.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Mukherjee M., Goswami S. (2020) Global cataloguing of variations in untranslated regions of viral genome and prediction of key host RNA binding protein-microRNA interactions modulating genome stability in SARS-CoV-2. </w:t>
      </w:r>
      <w:r w:rsidRPr="00BF27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PLoS One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F27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15</w:t>
      </w:r>
      <w:r w:rsidRPr="00BF273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(8), e0237559.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9.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Balmeh N., Mahmoudi S., Mohammadi N., Karabedianhajiabadi A. (2020) Predicted therapeutic targets for COVID-19 disease by inhibiting SARS-CoV-2 and its related receptors. </w:t>
      </w:r>
      <w:r w:rsidRPr="00BF27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Inform Med Unlocked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F27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, 100407.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10.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Haddad H., Walid Al-Zyoud. (2020) miRNA target prediction might explain the reduced transmission of SARS-CoV-2 in Jordan, Middle East. </w:t>
      </w:r>
      <w:r w:rsidRPr="00BF2735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Noncoding RNA Res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F273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(3), 135</w:t>
      </w:r>
      <w:r w:rsidRPr="00BF2735">
        <w:rPr>
          <w:rFonts w:ascii="Calibri" w:eastAsia="Calibri" w:hAnsi="Calibri" w:cs="Times New Roman"/>
          <w:lang w:val="en-US"/>
        </w:rPr>
        <w:t>‒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143.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11. Sardar R., Satish D., Birla S., Gupta, D. (2020). Integrative analyses of SARS-CoV-2 genomes from different geographical locations reveal unique features potentially consequential to host-virus interaction, pathogenesis and clues for novel therapies. </w:t>
      </w:r>
      <w:r w:rsidRPr="00BF27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Heliyon</w:t>
      </w: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BF27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6</w:t>
      </w:r>
      <w:r w:rsidRPr="00BF273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(9), e04658.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12.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Chow J.T., Salmena L. (2020) Prediction and Analysis of SARS-CoV-2-Targeting MicroRNA in Human Lung Epithelium. </w:t>
      </w:r>
      <w:r w:rsidRPr="00BF27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Genes.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F27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(9), 1002.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13. Bertolazzi G., Cipollina C., Benos P.V., Tumminello M., Coronnello C. (2020) miR-1207-5p Can Contribute to Dysregulation of Inflammatory Response in COVID-19 via Targeting SARS-CoV-2 RNA. </w:t>
      </w:r>
      <w:r w:rsidRPr="00BF273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en-US"/>
        </w:rPr>
        <w:t>Front Cell Infect Microbiol</w:t>
      </w: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BF273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10</w:t>
      </w: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, 586592.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14.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Pierce J.B., Simion V., Icli B., Pérez-Cremades D., Cheng H.S., Feinberg M.W. (2020) Computational Analysis of Targeting SARS-CoV-2, Viral Entry Proteins ACE2 and TMPRSS2, and Interferon Genes by Host MicroRNAs. </w:t>
      </w:r>
      <w:r w:rsidRPr="00BF27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Genes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F27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  <w:r w:rsidRPr="00BF273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(11), 1354.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15.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Chan A.P., Choi Y., Schork N.J. (2020) Conserved Genomic Terminals of SARS-CoV-2 as Coevolving Functional Elements and Potential Therapeutic Targets. </w:t>
      </w:r>
      <w:r w:rsidRPr="00BF27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mSphere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F27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BF273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(6), e00754-20.</w:t>
      </w:r>
    </w:p>
    <w:p w:rsidR="00BF2735" w:rsidRPr="00BF273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7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16.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Jafarinejad-Farsangi S., Jazi M.M., Rostamzadeh F., Hadizadeh M. (2020) High affinity of host human microRNAs to SARS-CoV-2 genome: An </w:t>
      </w:r>
      <w:r w:rsidRPr="00BF2735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 silico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analysis. Noncoding RNA Res. </w:t>
      </w:r>
      <w:r w:rsidRPr="00BF27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BF273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(4), 222</w:t>
      </w:r>
      <w:r w:rsidRPr="00BF2735">
        <w:rPr>
          <w:rFonts w:ascii="Calibri" w:eastAsia="Calibri" w:hAnsi="Calibri" w:cs="Times New Roman"/>
          <w:lang w:val="en-US"/>
        </w:rPr>
        <w:t>‒</w:t>
      </w:r>
      <w:r w:rsidRPr="00BF2735">
        <w:rPr>
          <w:rFonts w:ascii="Times New Roman" w:eastAsia="Calibri" w:hAnsi="Times New Roman" w:cs="Times New Roman"/>
          <w:sz w:val="24"/>
          <w:szCs w:val="24"/>
          <w:lang w:val="en-US"/>
        </w:rPr>
        <w:t>231.</w:t>
      </w:r>
    </w:p>
    <w:p w:rsidR="00BF2735" w:rsidRPr="00BF2735" w:rsidRDefault="00BF2735" w:rsidP="00BF2735">
      <w:pPr>
        <w:spacing w:before="100" w:beforeAutospacing="1" w:after="100" w:afterAutospacing="1" w:line="48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BF2735" w:rsidRPr="00BF2735" w:rsidRDefault="00BF2735" w:rsidP="00BF2735">
      <w:pPr>
        <w:spacing w:after="0" w:line="36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:rsidR="00666189" w:rsidRDefault="00BF2735"/>
    <w:sectPr w:rsidR="00666189" w:rsidSect="001C0C22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35" w:rsidRDefault="00BF2735" w:rsidP="00BF2735">
      <w:pPr>
        <w:spacing w:after="0" w:line="240" w:lineRule="auto"/>
      </w:pPr>
      <w:r>
        <w:separator/>
      </w:r>
    </w:p>
  </w:endnote>
  <w:endnote w:type="continuationSeparator" w:id="0">
    <w:p w:rsidR="00BF2735" w:rsidRDefault="00BF2735" w:rsidP="00B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96067"/>
      <w:docPartObj>
        <w:docPartGallery w:val="Page Numbers (Bottom of Page)"/>
        <w:docPartUnique/>
      </w:docPartObj>
    </w:sdtPr>
    <w:sdtContent>
      <w:p w:rsidR="00BF2735" w:rsidRDefault="00BF27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2735" w:rsidRDefault="00BF27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35" w:rsidRDefault="00BF2735" w:rsidP="00BF2735">
      <w:pPr>
        <w:spacing w:after="0" w:line="240" w:lineRule="auto"/>
      </w:pPr>
      <w:r>
        <w:separator/>
      </w:r>
    </w:p>
  </w:footnote>
  <w:footnote w:type="continuationSeparator" w:id="0">
    <w:p w:rsidR="00BF2735" w:rsidRDefault="00BF2735" w:rsidP="00BF2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35"/>
    <w:rsid w:val="008821CF"/>
    <w:rsid w:val="00BF2735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735"/>
  </w:style>
  <w:style w:type="paragraph" w:styleId="a6">
    <w:name w:val="footer"/>
    <w:basedOn w:val="a"/>
    <w:link w:val="a7"/>
    <w:uiPriority w:val="99"/>
    <w:unhideWhenUsed/>
    <w:rsid w:val="00BF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735"/>
  </w:style>
  <w:style w:type="paragraph" w:styleId="a6">
    <w:name w:val="footer"/>
    <w:basedOn w:val="a"/>
    <w:link w:val="a7"/>
    <w:uiPriority w:val="99"/>
    <w:unhideWhenUsed/>
    <w:rsid w:val="00BF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2021-07-28T13:55:00Z</dcterms:created>
  <dcterms:modified xsi:type="dcterms:W3CDTF">2021-07-28T13:56:00Z</dcterms:modified>
</cp:coreProperties>
</file>