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  <w:t>ДОПОЛНИТЕЛЬНЫЕ МАТЕРИАЛЫ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/>
        <w:drawing>
          <wp:inline distT="0" distB="0" distL="0" distR="0">
            <wp:extent cx="5619750" cy="337185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Доп. Рис. 1. «Калькулятор» вычисления числа тканей, в которых ген экспрессируется, от отношения </w:t>
      </w:r>
      <w:r>
        <w:rPr/>
        <w:t>stddev</w:t>
      </w:r>
      <w:r>
        <w:rPr>
          <w:lang w:val="ru-RU"/>
        </w:rPr>
        <w:t>/</w:t>
      </w:r>
      <w:r>
        <w:rPr/>
        <w:t>avg</w:t>
      </w:r>
      <w:r>
        <w:rPr>
          <w:lang w:val="ru-RU"/>
        </w:rPr>
        <w:t xml:space="preserve"> (для таблиц внизу) для 53 величин экспрессии тканей в </w:t>
      </w:r>
      <w:r>
        <w:rPr/>
        <w:t>GTEX</w:t>
      </w:r>
      <w:r>
        <w:rPr>
          <w:lang w:val="ru-RU"/>
        </w:rPr>
        <w:t xml:space="preserve">. При отношении 7 и более – гарантированная одна ткань; при 2-3 и меньше -  5-6... 53 тканей. При 1 имеем распределение Пуассона – около половины в медиане. При ~&lt;1 – нормальное распределение с больше чем половиной в среднем. За промежутком </w:t>
      </w:r>
      <w:r>
        <w:rPr/>
        <w:t>std</w:t>
      </w:r>
      <w:r>
        <w:rPr>
          <w:lang w:val="ru-RU"/>
        </w:rPr>
        <w:t>/</w:t>
      </w:r>
      <w:r>
        <w:rPr/>
        <w:t>avg</w:t>
      </w:r>
      <w:r>
        <w:rPr>
          <w:lang w:val="ru-RU"/>
        </w:rPr>
        <w:t xml:space="preserve"> &lt;2 имеется сильная нелинейность и неточность.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Приложение 1. Таблица экспрессии в </w:t>
      </w:r>
      <w:r>
        <w:rPr/>
        <w:t>CGI</w:t>
      </w:r>
      <w:r>
        <w:rPr>
          <w:lang w:val="ru-RU"/>
        </w:rPr>
        <w:t xml:space="preserve"> выборке тканеспецифичных генов (65 входов), за исключением семенников (приложение 3)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86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3"/>
        <w:gridCol w:w="952"/>
        <w:gridCol w:w="954"/>
        <w:gridCol w:w="952"/>
        <w:gridCol w:w="1087"/>
        <w:gridCol w:w="903"/>
        <w:gridCol w:w="1254"/>
        <w:gridCol w:w="1563"/>
      </w:tblGrid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Среднее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(avg)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Станд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 xml:space="preserve">Откл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(std)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Мини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мум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Макс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ум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Макс/std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std/avg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tx_id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genesymbol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99.61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725.3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7.22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NR_037915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FAM24B-CUZD1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21.96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159.7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6.76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NR_027300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C3P1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6.59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41.40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302.2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6.28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NR_001458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MIR155HG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5.79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35.99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260.4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6.22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NR_110261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RHCG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12.91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94.3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3.37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6.06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NR_111920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LOC101929829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125.18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913.1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3.36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5.93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NR_003149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ADGRV1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1.51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8.71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62.72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3.31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5.76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NR_049726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TCL1A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2.38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13.34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96.48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5.60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NR_024058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YWHAE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8.44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61.63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5.14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NR_023918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LINC00339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12.33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88.05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NR_033343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PSCA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6.63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32.41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4.89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NR_073461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PNMT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5.97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28.90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178.5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4.84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NR_024281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LINC00599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2.27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10.80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78.13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3.27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4.76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NR_038877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C8orf34-AS1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3.96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18.74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137.6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4.73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NR_002570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CYP2D7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9.78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43.37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304.3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3.15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4.44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NR_033854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LOC283335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10.53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45.92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4.36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NR_073560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STXBP2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9.36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68.07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3.22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3.86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NR_034013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WDR86-AS1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2.66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10.22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68.26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3.84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NR_002798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NAPSB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10.39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62.97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3.47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NR_003186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NCF1B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3.27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11.18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73.33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3.42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NR_121192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PGM5-AS1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19.58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66.46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431.5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2.83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NR_103505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MOBP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6.21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20.73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2.64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3.34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NR_003187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NCF1C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8.32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56.75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3.27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NR_026717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STK19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3.98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71.65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NR_027064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TINCR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30.58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93.86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577.8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3.07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NR_003090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MOBP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18.70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137.7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3.06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NR_037860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EGFL8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9.43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28.74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209.6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3.05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NR_024158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PP7080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29.39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86.96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622.6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3.06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NR_001447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MT1L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4.46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12.98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82.93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NR_027620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SCGB1B2P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8.76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55.64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2.90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NR_033849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FAM83H-AS1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14.32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41.17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204.9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NR_038064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PLIN2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22.71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62.60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457.4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3.09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NR_047516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ARRB2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28.05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76.14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532.5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NR_002196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H19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13.11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35.57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202.1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2.71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NR_015423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PGM5-AS1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116.81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300.51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2.57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NR_002766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MEG3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4.43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11.12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70.69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2.65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NR_037611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SEPT5-GP1BB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5.33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64.89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2.44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NR_110912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KCNC3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4.66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11.31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79.39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2.91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NR_026699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GLYCTK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3.82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61.32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2.76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NR_104019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MLPH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3.68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8.82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59.72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2.40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NR_038262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MIR210HG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17.88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42.81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223.1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2.39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NR_038133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CHN1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3.36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8.01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58.16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2.38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NR_125381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LOC100288798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7.39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17.45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89.4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2.36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NR_036442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LMF1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5.92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13.90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101.9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2.35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NR_027391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SLC15A3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5.19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11.82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60.12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NR_075089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SOX2-OT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47.09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280.7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2.23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NR_003530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MEG3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14.46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31.23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161.3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2.10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2.16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NR_131224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H19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13.27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74.69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2.14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NR_046473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MEG3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5.78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11.98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65.91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2.22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2.07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NR_046331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BRSK2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9.51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19.42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121.5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2.51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NR_104035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CERS5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5.75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11.16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69.95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2.49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1.94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NR_026811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GOLGA2P10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9.84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18.88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120.7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2.54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1.92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NR_046464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MEG3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5.52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10.53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57.06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1.91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NR_073112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SERPINB1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6.84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12.85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91.5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NR_123740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RIMKLB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7.96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2.88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1.81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NR_033429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ABTB1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33.16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54.35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299.2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NR_046467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MEG3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6.79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10.49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2.13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NR_046308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TSPO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12.43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77.31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NR_028039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GATS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8.95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13.37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98.08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2.75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NR_024024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ACAA1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70.93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102.85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2.30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NR_028500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LDHA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10.76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15.57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92.18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2.20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NR_036447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PKD1P1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9.15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89.03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2.52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NR_028322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LOC100132287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9.18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12.80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73.67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2.12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1.39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NR_026656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LOC400043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7.33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9.88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61.92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NR_027001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GOLGA2P7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10.14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13.01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72.71</w:t>
            </w:r>
          </w:p>
        </w:tc>
        <w:tc>
          <w:tcPr>
            <w:tcW w:w="10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2.01</w:t>
            </w:r>
          </w:p>
        </w:tc>
        <w:tc>
          <w:tcPr>
            <w:tcW w:w="9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1.28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NR_125375</w:t>
            </w:r>
          </w:p>
        </w:tc>
        <w:tc>
          <w:tcPr>
            <w:tcW w:w="156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LOC100288152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rPr>
          <w:lang w:val="ru-RU"/>
        </w:rPr>
      </w:pPr>
      <w:r>
        <w:rPr>
          <w:lang w:val="ru-RU"/>
        </w:rPr>
        <w:t>Приложение 2. Таблица экспрессии тканеспецифичных генов в ^</w:t>
      </w:r>
      <w:r>
        <w:rPr/>
        <w:t>CGI</w:t>
      </w:r>
      <w:r>
        <w:rPr>
          <w:lang w:val="ru-RU"/>
        </w:rPr>
        <w:t xml:space="preserve"> выборке (44 входа), за исключением семенников (приложение 3).   Гены упорядочены по отношению: </w:t>
      </w:r>
      <w:r>
        <w:rPr/>
        <w:t>stddev</w:t>
      </w:r>
      <w:r>
        <w:rPr>
          <w:lang w:val="ru-RU"/>
        </w:rPr>
        <w:t>/</w:t>
      </w:r>
      <w:r>
        <w:rPr/>
        <w:t>avg</w:t>
      </w:r>
      <w:r>
        <w:rPr>
          <w:lang w:val="ru-RU"/>
        </w:rPr>
        <w:t xml:space="preserve">. Жирным выделен ключевой показатель макс. экспрессии. Максимальное количество тканеспецифичных генов относятся к </w:t>
      </w:r>
      <w:r>
        <w:rPr/>
        <w:t>Pancreas</w:t>
      </w:r>
      <w:r>
        <w:rPr>
          <w:lang w:val="ru-RU"/>
        </w:rPr>
        <w:t xml:space="preserve"> (поджел. железа; 4 транскрипта).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814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9"/>
        <w:gridCol w:w="817"/>
        <w:gridCol w:w="817"/>
        <w:gridCol w:w="817"/>
        <w:gridCol w:w="1062"/>
        <w:gridCol w:w="883"/>
        <w:gridCol w:w="1226"/>
        <w:gridCol w:w="1527"/>
      </w:tblGrid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Среднее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(avg)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Станд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 xml:space="preserve">Откл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(std)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Мини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мум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Макс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ум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Макс/std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std/avg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tx_id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genesymbol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20.06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145.31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7.25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NR_109777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LOC100506281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22.43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163.3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7.21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NR_125986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LOC101929592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7.01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50.30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366.3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7.17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NR_001275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CELP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1.45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10.34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75.33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7.11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NR_049735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PTCSC3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10.14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72.10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525.1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7.11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NR_045762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KLK2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1.54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10.94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79.66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7.09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NR_038455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LOC100507389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25.46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185.5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6.99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NR_073414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KRT16P1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4.43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30.73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223.9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6.93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NR_037912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CUZD1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10.35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75.38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6.92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NR_104400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SLAMF1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7.57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51.76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377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6.84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NR_029392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KRT16P2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13.42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97.81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6.77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NR_117092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LOC441178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1.43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9.66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70.39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6.74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NR_037932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APOC4-APOC2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5.60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37.70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274.5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6.74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NR_027148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MIR7-3HG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21.08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153.6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6.58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NR_028414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APOC1P1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56.54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3.37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NR_110844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HRAT13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19.29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139.8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3.36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6.41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NR_028413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APOC1P1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1.88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86.93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3.36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6.38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NR_046377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LOC728040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13.24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96.4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3.37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6.27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NR_026800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KIAA0125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3.71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23.25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168.1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6.26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NR_036513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LINC01405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4.05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24.11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174.1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3.33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5.96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NR_130720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MUC21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1.99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10.18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72.94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3.26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5.13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NR_026936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LINC01554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9.21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65.43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4.77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NR_125857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EVADR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2.32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11.03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80.35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3.29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4.76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NR_108028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LINC01485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2.08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67.97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4.72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NR_104039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FAM25BP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2.62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12.27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83.21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3.06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4.69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NR_001278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CYP2B7P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1.87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8.41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55.33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2.96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4.51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NR_036581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LINC00675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11.58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50.99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338.7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4.40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NR_033746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DMKN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2.09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8.85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64.24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4.23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NR_033807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CYP3A5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1.93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7.98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55.87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3.12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NR_110668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LOC101927164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10.48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64.5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3.85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NR_030732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WFDC21P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12.38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78.22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3.69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NR_002817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AQP7P1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2.92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10.27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75.26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3.21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3.51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NR_102735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DBH-AS1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10.78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36.02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236.8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3.34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NR_048564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IL1R2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8.75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2.81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3.06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NR_108040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LINC00702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33.89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102.24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538.8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2.26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3.02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NR_027293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BMS1P20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4.01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12.07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75.48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3.01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NR_104098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LILRA6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5.91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17.60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100.8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2.45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NR_026755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CYP4F29P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4.67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13.86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95.58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2.97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NR_028324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LINC01002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19.89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47.88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267.5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2.41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NR_027753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HHATL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4.37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9.94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67.34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2.78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2.28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NR_037182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LOC653513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8.27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17.49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91.37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NR_003190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USP32P1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8.92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18.83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93.95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2.02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2.11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NR_037155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SEPT4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8.72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14.45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87.69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1.66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NR_045555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ENPP2</w:t>
            </w:r>
          </w:p>
        </w:tc>
      </w:tr>
      <w:tr>
        <w:trPr>
          <w:trHeight w:val="300" w:hRule="atLeast"/>
        </w:trPr>
        <w:tc>
          <w:tcPr>
            <w:tcW w:w="99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21.04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31.58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81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186.4</w:t>
            </w:r>
          </w:p>
        </w:tc>
        <w:tc>
          <w:tcPr>
            <w:tcW w:w="106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2.21</w:t>
            </w:r>
          </w:p>
        </w:tc>
        <w:tc>
          <w:tcPr>
            <w:tcW w:w="8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1.50</w:t>
            </w:r>
          </w:p>
        </w:tc>
        <w:tc>
          <w:tcPr>
            <w:tcW w:w="122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NR_024206</w:t>
            </w:r>
          </w:p>
        </w:tc>
        <w:tc>
          <w:tcPr>
            <w:tcW w:w="152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LINC00152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  <w:r>
        <w:br w:type="page"/>
      </w:r>
    </w:p>
    <w:p>
      <w:pPr>
        <w:pStyle w:val="Normal"/>
        <w:ind w:left="-90" w:hanging="0"/>
        <w:rPr>
          <w:lang w:val="ru-RU"/>
        </w:rPr>
      </w:pPr>
      <w:r>
        <w:rPr>
          <w:lang w:val="ru-RU"/>
        </w:rPr>
        <w:t xml:space="preserve">Приложение 3. Семенник - специфические некодирующие lncRNA из </w:t>
      </w:r>
      <w:r>
        <w:rPr/>
        <w:t>CGI</w:t>
      </w:r>
      <w:r>
        <w:rPr>
          <w:lang w:val="ru-RU"/>
        </w:rPr>
        <w:t xml:space="preserve"> (выделено желтым) и ^</w:t>
      </w:r>
      <w:r>
        <w:rPr/>
        <w:t>CGI</w:t>
      </w:r>
      <w:r>
        <w:rPr>
          <w:lang w:val="ru-RU"/>
        </w:rPr>
        <w:t xml:space="preserve"> выборок.</w:t>
      </w:r>
    </w:p>
    <w:p>
      <w:pPr>
        <w:pStyle w:val="Normal"/>
        <w:ind w:left="-1620" w:hanging="0"/>
        <w:rPr>
          <w:lang w:val="ru-RU"/>
        </w:rPr>
      </w:pPr>
      <w:r>
        <w:rPr>
          <w:lang w:val="ru-RU"/>
        </w:rPr>
      </w:r>
    </w:p>
    <w:tbl>
      <w:tblPr>
        <w:tblW w:w="95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3"/>
        <w:gridCol w:w="953"/>
        <w:gridCol w:w="952"/>
        <w:gridCol w:w="954"/>
        <w:gridCol w:w="1568"/>
        <w:gridCol w:w="1285"/>
        <w:gridCol w:w="1254"/>
        <w:gridCol w:w="1565"/>
      </w:tblGrid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Среднее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(avg)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Станд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 xml:space="preserve">Откл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(std)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Мини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мум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Макс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 xml:space="preserve">и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val="ru-RU"/>
              </w:rPr>
              <w:t>ум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Макс/std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std/avg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tx_id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genesymbol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1.34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9.54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69.48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7.10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NR_003083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SLC6A10P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1.48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10.75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78.25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7.28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NR_038384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MCHR2-AS1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3.16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22.42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163.3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7.09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NR_034128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LINC01191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94.42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687.8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7.05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NR_015343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RBAKDN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1.85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12.79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93.22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6.91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NR_037626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LOC100507334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1.31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8.75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63.77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6.68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NR_046374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MRVI1-AS1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1.40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9.22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67.21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6.61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NR_130910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YPEL1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3.43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21.94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160.1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6.40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NR_034094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MRVI1-AS1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1.25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7.94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57.95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6.37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NR_108105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LOC100507468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4.82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30.08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219.6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6.2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NR_026761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LINC00467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1.56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9.52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69.55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3.38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NR_024593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POM121L10P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1.52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8.25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60.33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3.35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NR_003574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ABCA17P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59.3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3.23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NR_036494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LOC643201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2.80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13.71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99.78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3.30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4.89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NR_103775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LOC100505984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6.55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31.97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233.7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4.88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NR_027142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LOC440895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1.90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8.84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64.98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4.64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NR_003602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LOC541473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2.29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10.39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75.29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3.26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4.53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NR_104593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CENPU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1.98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8.84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64.35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3.27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4.47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NR_034106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CRNDE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1.97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8.12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59.3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3.26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NR_033932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RGMB-AS1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7.57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27.31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201.6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3.24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3.61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NR_073059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C7orf55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4.60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13.48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98.78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3.13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2.93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NR_046325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PCAT6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5.51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14.75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108.7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3.11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2.68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NR_038269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LOC100506844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4.15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10.56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78.41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2.55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NR_104246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AGBL5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4.13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10.44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76.24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3.05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2.53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NR_026815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TMEM191A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7.25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122.9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2.95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2.37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NR_034105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CRNDE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20.72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42.23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216.7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2.06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2.04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NR_109933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HN1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4.56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7.99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56.33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2.74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1.75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NR_033385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KLHDC9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4.57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7.63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57.3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2.89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NR_038854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NRAV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36.10</w:t>
            </w:r>
          </w:p>
        </w:tc>
        <w:tc>
          <w:tcPr>
            <w:tcW w:w="953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60.13</w:t>
            </w:r>
          </w:p>
        </w:tc>
        <w:tc>
          <w:tcPr>
            <w:tcW w:w="952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364.9</w:t>
            </w:r>
          </w:p>
        </w:tc>
        <w:tc>
          <w:tcPr>
            <w:tcW w:w="1568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2.33</w:t>
            </w:r>
          </w:p>
        </w:tc>
        <w:tc>
          <w:tcPr>
            <w:tcW w:w="128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1.67</w:t>
            </w:r>
          </w:p>
        </w:tc>
        <w:tc>
          <w:tcPr>
            <w:tcW w:w="1254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NR_024537</w:t>
            </w:r>
          </w:p>
        </w:tc>
        <w:tc>
          <w:tcPr>
            <w:tcW w:w="1565" w:type="dxa"/>
            <w:tcBorders/>
            <w:shd w:color="000000" w:fill="FFFF00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GSTM3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7.94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57.8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7.27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NR_110793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LINC01350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9.02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65.67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7.27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NR_024406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LINC00917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1.72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12.47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90.78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7.26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NR_038233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LINC00919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15.80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114.59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834.3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7.25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NR_130782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LOC101928327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1.09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7.92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57.63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NR_110308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LINC00238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2.72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19.65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143.1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NR_073153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DEFB119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1.74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12.60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91.75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NR_034168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SPATA42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59.49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3.41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7.23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NR_104028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SORCS3-AS1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1.53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11.04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80.42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7.22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NR_038213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IQCF4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9.92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72.22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7.21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NR_033906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LOC442132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2.86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20.60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7.20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NR_015396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CDIPT-AS1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2.59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18.62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135.6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7.19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NR_038215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IQCF4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2.15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15.39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112.1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7.17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NR_026794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LINC00202-2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5.05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36.20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263.6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7.16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NR_049777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SPATA42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8.18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59.6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7.09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NR_038256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LINC00943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7.93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57.73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3.40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6.98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NR_119385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ZNF295-AS1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1.47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9.86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71.84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3.39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6.69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NR_038989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LINC01016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1.49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8.92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65.16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3.37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6.00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NR_120502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JARID2-AS1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2.43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14.08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102.9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3.36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5.80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NR_021493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LINC00930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18.43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95.17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3.18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5.16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NR_108079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MIR202HG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1.76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8.78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64.21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3.32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4.98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NR_026759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FAM95B1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5.68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25.94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166.8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2.90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4.57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NR_108078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MIR202HG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1.84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7.63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55.67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3.25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NR_026795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LINC00202-1</w:t>
            </w:r>
          </w:p>
        </w:tc>
      </w:tr>
      <w:tr>
        <w:trPr>
          <w:trHeight w:val="300" w:hRule="atLeast"/>
        </w:trPr>
        <w:tc>
          <w:tcPr>
            <w:tcW w:w="102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3.64</w:t>
            </w:r>
          </w:p>
        </w:tc>
        <w:tc>
          <w:tcPr>
            <w:tcW w:w="95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10.34</w:t>
            </w:r>
          </w:p>
        </w:tc>
        <w:tc>
          <w:tcPr>
            <w:tcW w:w="9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66.35</w:t>
            </w:r>
          </w:p>
        </w:tc>
        <w:tc>
          <w:tcPr>
            <w:tcW w:w="156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2.73</w:t>
            </w:r>
          </w:p>
        </w:tc>
        <w:tc>
          <w:tcPr>
            <w:tcW w:w="12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2.84</w:t>
            </w:r>
          </w:p>
        </w:tc>
        <w:tc>
          <w:tcPr>
            <w:tcW w:w="125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NR_028324</w:t>
            </w:r>
          </w:p>
        </w:tc>
        <w:tc>
          <w:tcPr>
            <w:tcW w:w="156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LINC01002</w:t>
            </w:r>
          </w:p>
        </w:tc>
      </w:tr>
    </w:tbl>
    <w:p>
      <w:pPr>
        <w:pStyle w:val="Normal"/>
        <w:ind w:left="-1620" w:hanging="0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850" w:header="0" w:top="1134" w:footer="0" w:bottom="1134" w:gutter="0"/>
      <w:lnNumType w:countBy="1" w:restart="continuous" w:distance="28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Myriad Pro Ligh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59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53594c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53594c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itleChar" w:customStyle="1">
    <w:name w:val="Title Char"/>
    <w:basedOn w:val="DefaultParagraphFont"/>
    <w:link w:val="Title"/>
    <w:uiPriority w:val="10"/>
    <w:qFormat/>
    <w:rsid w:val="0053594c"/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53594c"/>
    <w:rPr>
      <w:rFonts w:ascii="Courier New" w:hAnsi="Courier New" w:eastAsia="Times New Roman" w:cs="Courier New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3594c"/>
    <w:rPr>
      <w:rFonts w:ascii="Segoe UI" w:hAnsi="Segoe UI" w:eastAsia="Times New Roman" w:cs="Segoe UI"/>
      <w:sz w:val="18"/>
      <w:szCs w:val="18"/>
    </w:rPr>
  </w:style>
  <w:style w:type="character" w:styleId="Style13">
    <w:name w:val="Интернет-ссылка"/>
    <w:basedOn w:val="DefaultParagraphFont"/>
    <w:uiPriority w:val="99"/>
    <w:unhideWhenUsed/>
    <w:rsid w:val="0053594c"/>
    <w:rPr>
      <w:color w:val="0000FF"/>
      <w:u w:val="single"/>
    </w:rPr>
  </w:style>
  <w:style w:type="character" w:styleId="Style14">
    <w:name w:val="Выделение"/>
    <w:basedOn w:val="DefaultParagraphFont"/>
    <w:uiPriority w:val="20"/>
    <w:qFormat/>
    <w:rsid w:val="0053594c"/>
    <w:rPr>
      <w:i/>
      <w:iCs/>
    </w:rPr>
  </w:style>
  <w:style w:type="character" w:styleId="Annotationreference">
    <w:name w:val="annotation reference"/>
    <w:uiPriority w:val="99"/>
    <w:semiHidden/>
    <w:unhideWhenUsed/>
    <w:qFormat/>
    <w:rsid w:val="0053594c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53594c"/>
    <w:rPr>
      <w:rFonts w:ascii="Calibri" w:hAnsi="Calibri" w:eastAsia="Times New Roman" w:cs="Times New Roman"/>
      <w:sz w:val="20"/>
      <w:szCs w:val="20"/>
      <w:lang w:val="x-none"/>
    </w:rPr>
  </w:style>
  <w:style w:type="character" w:styleId="Tlidtranslation" w:customStyle="1">
    <w:name w:val="tlid-translation"/>
    <w:basedOn w:val="DefaultParagraphFont"/>
    <w:qFormat/>
    <w:rsid w:val="0053594c"/>
    <w:rPr/>
  </w:style>
  <w:style w:type="character" w:styleId="Linenumber">
    <w:name w:val="line number"/>
    <w:basedOn w:val="DefaultParagraphFont"/>
    <w:uiPriority w:val="99"/>
    <w:semiHidden/>
    <w:unhideWhenUsed/>
    <w:qFormat/>
    <w:rsid w:val="0053594c"/>
    <w:rPr/>
  </w:style>
  <w:style w:type="character" w:styleId="Tooltip" w:customStyle="1">
    <w:name w:val="tooltip"/>
    <w:basedOn w:val="DefaultParagraphFont"/>
    <w:qFormat/>
    <w:rsid w:val="0053594c"/>
    <w:rPr/>
  </w:style>
  <w:style w:type="character" w:styleId="Style15">
    <w:name w:val="Нумерация строк"/>
    <w:rPr/>
  </w:style>
  <w:style w:type="paragraph" w:styleId="Style16" w:customStyle="1">
    <w:name w:val="Заголовок"/>
    <w:basedOn w:val="Normal"/>
    <w:next w:val="Normal"/>
    <w:qFormat/>
    <w:rsid w:val="0053594c"/>
    <w:pPr>
      <w:keepNext w:val="true"/>
      <w:spacing w:lineRule="auto" w:line="360" w:before="240" w:after="120"/>
      <w:jc w:val="center"/>
      <w:outlineLvl w:val="0"/>
    </w:pPr>
    <w:rPr>
      <w:caps/>
      <w:sz w:val="28"/>
      <w:szCs w:val="20"/>
      <w:lang w:val="ru-RU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Normal"/>
    <w:link w:val="TitleChar"/>
    <w:uiPriority w:val="10"/>
    <w:qFormat/>
    <w:rsid w:val="0053594c"/>
    <w:pPr>
      <w:spacing w:before="240" w:after="60"/>
      <w:jc w:val="center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Pa14" w:customStyle="1">
    <w:name w:val="Pa14"/>
    <w:basedOn w:val="Normal"/>
    <w:next w:val="Normal"/>
    <w:uiPriority w:val="99"/>
    <w:qFormat/>
    <w:rsid w:val="0053594c"/>
    <w:pPr>
      <w:spacing w:lineRule="atLeast" w:line="201"/>
    </w:pPr>
    <w:rPr>
      <w:rFonts w:ascii="Myriad Pro Light" w:hAnsi="Myriad Pro Light"/>
    </w:rPr>
  </w:style>
  <w:style w:type="paragraph" w:styleId="Pa15" w:customStyle="1">
    <w:name w:val="Pa15"/>
    <w:basedOn w:val="Normal"/>
    <w:next w:val="Normal"/>
    <w:uiPriority w:val="99"/>
    <w:qFormat/>
    <w:rsid w:val="0053594c"/>
    <w:pPr>
      <w:spacing w:lineRule="atLeast" w:line="201"/>
    </w:pPr>
    <w:rPr>
      <w:rFonts w:ascii="Myriad Pro Light" w:hAnsi="Myriad Pro Light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53594c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3594c"/>
    <w:pPr>
      <w:spacing w:beforeAutospacing="1" w:afterAutospacing="1"/>
    </w:pPr>
    <w:rPr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594c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359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3594c"/>
    <w:pPr>
      <w:spacing w:before="0" w:after="0"/>
      <w:ind w:left="720" w:hanging="0"/>
      <w:contextualSpacing/>
    </w:pPr>
    <w:rPr/>
  </w:style>
  <w:style w:type="paragraph" w:styleId="Address" w:customStyle="1">
    <w:name w:val="Address"/>
    <w:basedOn w:val="Normal"/>
    <w:qFormat/>
    <w:rsid w:val="0053594c"/>
    <w:pPr>
      <w:spacing w:before="0" w:after="240"/>
      <w:ind w:firstLine="567"/>
      <w:jc w:val="center"/>
    </w:pPr>
    <w:rPr>
      <w:i/>
      <w:sz w:val="26"/>
      <w:szCs w:val="20"/>
      <w:lang w:val="ru-RU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3594c"/>
    <w:pPr>
      <w:spacing w:before="0" w:after="160"/>
    </w:pPr>
    <w:rPr>
      <w:rFonts w:ascii="Calibri" w:hAnsi="Calibri"/>
      <w:sz w:val="20"/>
      <w:szCs w:val="20"/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3594c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lang="en-US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lang="en-US" sz="1400" spc="-1" strike="noStrike">
                <a:solidFill>
                  <a:srgbClr val="595959"/>
                </a:solidFill>
                <a:latin typeface="Calibri"/>
              </a:rPr>
              <a:t>Approximation of stddev/avg and # tissues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scatterChart>
        <c:scatterStyle val="lineMarker"/>
        <c:varyColors val="0"/>
        <c:ser>
          <c:idx val="0"/>
          <c:order val="0"/>
          <c:tx>
            <c:strRef>
              <c:f>label 1</c:f>
              <c:strCache>
                <c:ptCount val="1"/>
                <c:pt idx="0">
                  <c:v>Серия2</c:v>
                </c:pt>
              </c:strCache>
            </c:strRef>
          </c:tx>
          <c:spPr>
            <a:solidFill>
              <a:srgbClr val="5b9bd5"/>
            </a:solidFill>
            <a:ln w="19080">
              <a:solidFill>
                <a:srgbClr val="5b9bd5"/>
              </a:solidFill>
              <a:round/>
            </a:ln>
          </c:spPr>
          <c:marker>
            <c:symbol val="circle"/>
            <c:size val="5"/>
            <c:spPr>
              <a:solidFill>
                <a:srgbClr val="5b9bd5"/>
              </a:solidFill>
            </c:spPr>
          </c:marker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trendline>
            <c:spPr>
              <a:ln cap="rnd" w="19080">
                <a:solidFill>
                  <a:srgbClr val="5b9bd5"/>
                </a:solidFill>
                <a:custDash>
                  <a:ds d="1000" sp="199000"/>
                </a:custDash>
                <a:round/>
              </a:ln>
            </c:spPr>
            <c:trendlineType val="linear"/>
            <c:forward val="0"/>
            <c:backward val="0"/>
            <c:dispRSqr val="0"/>
            <c:dispEq val="1"/>
          </c:trendline>
          <c:xVal>
            <c:numRef>
              <c:f>1</c:f>
              <c:numCache>
                <c:formatCode>General</c:formatCode>
                <c:ptCount val="2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4</c:v>
                </c:pt>
                <c:pt idx="23">
                  <c:v>5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24"/>
                <c:pt idx="0">
                  <c:v>7.269861</c:v>
                </c:pt>
                <c:pt idx="1">
                  <c:v>7.2688293</c:v>
                </c:pt>
                <c:pt idx="2">
                  <c:v>7.2646155</c:v>
                </c:pt>
                <c:pt idx="3">
                  <c:v>7.2522035</c:v>
                </c:pt>
                <c:pt idx="4">
                  <c:v>7.2404275</c:v>
                </c:pt>
                <c:pt idx="5">
                  <c:v>7.2373805</c:v>
                </c:pt>
                <c:pt idx="6">
                  <c:v>7.236725</c:v>
                </c:pt>
                <c:pt idx="7">
                  <c:v>7.229335</c:v>
                </c:pt>
                <c:pt idx="8">
                  <c:v>7.223401</c:v>
                </c:pt>
                <c:pt idx="9">
                  <c:v>7.214947</c:v>
                </c:pt>
                <c:pt idx="10">
                  <c:v>7.203459</c:v>
                </c:pt>
                <c:pt idx="11">
                  <c:v>7.190443</c:v>
                </c:pt>
                <c:pt idx="12">
                  <c:v>7.1725535</c:v>
                </c:pt>
                <c:pt idx="13">
                  <c:v>7.162184</c:v>
                </c:pt>
                <c:pt idx="14">
                  <c:v>7.0889373</c:v>
                </c:pt>
                <c:pt idx="15">
                  <c:v>6.983754</c:v>
                </c:pt>
                <c:pt idx="16">
                  <c:v>6.6944647</c:v>
                </c:pt>
                <c:pt idx="17">
                  <c:v>6.004472</c:v>
                </c:pt>
                <c:pt idx="18">
                  <c:v>5.7951736</c:v>
                </c:pt>
                <c:pt idx="19">
                  <c:v>5.162544</c:v>
                </c:pt>
                <c:pt idx="20">
                  <c:v>4.980004</c:v>
                </c:pt>
                <c:pt idx="21">
                  <c:v>4.569627</c:v>
                </c:pt>
                <c:pt idx="22">
                  <c:v>4.142931</c:v>
                </c:pt>
                <c:pt idx="23">
                  <c:v>2.8413637</c:v>
                </c:pt>
              </c:numCache>
            </c:numRef>
          </c:yVal>
          <c:smooth val="0"/>
        </c:ser>
        <c:axId val="59586223"/>
        <c:axId val="79276404"/>
      </c:scatterChart>
      <c:valAx>
        <c:axId val="59586223"/>
        <c:scaling>
          <c:orientation val="minMax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 rot="0"/>
              <a:lstStyle/>
              <a:p>
                <a:pPr>
                  <a:defRPr b="0" lang="en-US" sz="1200" spc="-1" strike="noStrike">
                    <a:solidFill>
                      <a:srgbClr val="595959"/>
                    </a:solidFill>
                    <a:latin typeface="Calibri"/>
                  </a:defRPr>
                </a:pPr>
                <a:r>
                  <a:rPr b="0" lang="en-US" sz="1200" spc="-1" strike="noStrike">
                    <a:solidFill>
                      <a:srgbClr val="595959"/>
                    </a:solidFill>
                    <a:latin typeface="Calibri"/>
                  </a:rPr>
                  <a:t># tissues</a:t>
                </a:r>
              </a:p>
            </c:rich>
          </c:tx>
          <c:overlay val="0"/>
          <c:spPr>
            <a:noFill/>
            <a:ln w="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79276404"/>
        <c:crosses val="autoZero"/>
        <c:crossBetween val="midCat"/>
      </c:valAx>
      <c:valAx>
        <c:axId val="79276404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b="0" lang="en-US" sz="1200" spc="-1" strike="noStrike">
                    <a:solidFill>
                      <a:srgbClr val="595959"/>
                    </a:solidFill>
                    <a:latin typeface="Calibri"/>
                  </a:defRPr>
                </a:pPr>
                <a:r>
                  <a:rPr b="0" lang="en-US" sz="1200" spc="-1" strike="noStrike">
                    <a:solidFill>
                      <a:srgbClr val="595959"/>
                    </a:solidFill>
                    <a:latin typeface="Calibri"/>
                  </a:rPr>
                  <a:t>stddev/avg</a:t>
                </a:r>
              </a:p>
            </c:rich>
          </c:tx>
          <c:overlay val="0"/>
          <c:spPr>
            <a:noFill/>
            <a:ln w="0">
              <a:noFill/>
            </a:ln>
          </c:spPr>
        </c:title>
        <c:numFmt formatCode="General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59586223"/>
        <c:crosses val="autoZero"/>
        <c:crossBetween val="midCat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LibreOffice/7.0.1.2$Windows_x86 LibreOffice_project/7cbcfc562f6eb6708b5ff7d7397325de9e764452</Application>
  <Pages>59</Pages>
  <Words>1473</Words>
  <Characters>7494</Characters>
  <CharactersWithSpaces>7649</CharactersWithSpaces>
  <Paragraphs>1326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2020-10-11T09:34:00Z</dcterms:created>
  <dc:creator>bob</dc:creator>
  <dc:description/>
  <dc:language>ru-RU</dc:language>
  <cp:lastModifiedBy>Microsoft account</cp:lastModifiedBy>
  <dcterms:modified xsi:type="dcterms:W3CDTF">2020-10-21T06:42:00Z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